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A8D" w:rsidRDefault="001E6A8D" w:rsidP="00006494">
      <w:pPr>
        <w:spacing w:line="480" w:lineRule="auto"/>
        <w:jc w:val="center"/>
        <w:rPr>
          <w:rFonts w:ascii="Times New Roman" w:hAnsi="Times New Roman" w:cs="Times New Roman"/>
          <w:sz w:val="24"/>
          <w:szCs w:val="24"/>
        </w:rPr>
      </w:pPr>
    </w:p>
    <w:p w:rsidR="0005436E" w:rsidRDefault="0005436E" w:rsidP="00006494">
      <w:pPr>
        <w:spacing w:line="480" w:lineRule="auto"/>
        <w:jc w:val="center"/>
        <w:rPr>
          <w:rFonts w:ascii="Times New Roman" w:hAnsi="Times New Roman" w:cs="Times New Roman"/>
          <w:sz w:val="24"/>
          <w:szCs w:val="24"/>
        </w:rPr>
      </w:pPr>
      <w:r w:rsidRPr="00006494">
        <w:rPr>
          <w:rFonts w:ascii="Times New Roman" w:hAnsi="Times New Roman" w:cs="Times New Roman"/>
          <w:sz w:val="24"/>
          <w:szCs w:val="24"/>
        </w:rPr>
        <w:t>Exam 7 White Collar Crime</w:t>
      </w:r>
    </w:p>
    <w:p w:rsidR="004C17B8" w:rsidRDefault="004C17B8" w:rsidP="00006494">
      <w:pPr>
        <w:spacing w:line="480" w:lineRule="auto"/>
        <w:jc w:val="center"/>
        <w:rPr>
          <w:rFonts w:ascii="Times New Roman" w:hAnsi="Times New Roman" w:cs="Times New Roman"/>
          <w:sz w:val="24"/>
          <w:szCs w:val="24"/>
        </w:rPr>
      </w:pPr>
    </w:p>
    <w:p w:rsidR="004C17B8" w:rsidRDefault="004C17B8" w:rsidP="00006494">
      <w:pPr>
        <w:spacing w:line="480" w:lineRule="auto"/>
        <w:jc w:val="center"/>
        <w:rPr>
          <w:rFonts w:ascii="Times New Roman" w:hAnsi="Times New Roman" w:cs="Times New Roman"/>
          <w:sz w:val="24"/>
          <w:szCs w:val="24"/>
        </w:rPr>
      </w:pPr>
    </w:p>
    <w:p w:rsidR="001E6A8D" w:rsidRDefault="001E6A8D" w:rsidP="0000649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E6A8D" w:rsidRDefault="001E6A8D" w:rsidP="000064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E6A8D" w:rsidRDefault="001E6A8D" w:rsidP="0000649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E6A8D" w:rsidRDefault="001E6A8D" w:rsidP="00006494">
      <w:pPr>
        <w:spacing w:line="480" w:lineRule="auto"/>
        <w:jc w:val="center"/>
        <w:rPr>
          <w:rFonts w:ascii="Times New Roman" w:hAnsi="Times New Roman" w:cs="Times New Roman"/>
          <w:sz w:val="24"/>
          <w:szCs w:val="24"/>
        </w:rPr>
      </w:pPr>
    </w:p>
    <w:p w:rsidR="001E6A8D" w:rsidRDefault="001E6A8D" w:rsidP="00006494">
      <w:pPr>
        <w:spacing w:line="480" w:lineRule="auto"/>
        <w:jc w:val="center"/>
        <w:rPr>
          <w:rFonts w:ascii="Times New Roman" w:hAnsi="Times New Roman" w:cs="Times New Roman"/>
          <w:sz w:val="24"/>
          <w:szCs w:val="24"/>
        </w:rPr>
      </w:pPr>
    </w:p>
    <w:p w:rsidR="001E6A8D" w:rsidRDefault="001E6A8D" w:rsidP="00006494">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p>
    <w:p w:rsidR="004C17B8" w:rsidRDefault="004C17B8" w:rsidP="001E6A8D">
      <w:pPr>
        <w:spacing w:line="480" w:lineRule="auto"/>
        <w:jc w:val="center"/>
        <w:rPr>
          <w:rFonts w:ascii="Times New Roman" w:hAnsi="Times New Roman" w:cs="Times New Roman"/>
          <w:sz w:val="24"/>
          <w:szCs w:val="24"/>
        </w:rPr>
      </w:pPr>
    </w:p>
    <w:p w:rsidR="004C17B8" w:rsidRDefault="004C17B8" w:rsidP="001E6A8D">
      <w:pPr>
        <w:spacing w:line="480" w:lineRule="auto"/>
        <w:jc w:val="center"/>
        <w:rPr>
          <w:rFonts w:ascii="Times New Roman" w:hAnsi="Times New Roman" w:cs="Times New Roman"/>
          <w:sz w:val="24"/>
          <w:szCs w:val="24"/>
        </w:rPr>
      </w:pPr>
    </w:p>
    <w:p w:rsidR="001E6A8D" w:rsidRDefault="001E6A8D" w:rsidP="001E6A8D">
      <w:pPr>
        <w:spacing w:line="480" w:lineRule="auto"/>
        <w:jc w:val="center"/>
        <w:rPr>
          <w:rFonts w:ascii="Times New Roman" w:hAnsi="Times New Roman" w:cs="Times New Roman"/>
          <w:sz w:val="24"/>
          <w:szCs w:val="24"/>
        </w:rPr>
      </w:pPr>
      <w:r w:rsidRPr="00006494">
        <w:rPr>
          <w:rFonts w:ascii="Times New Roman" w:hAnsi="Times New Roman" w:cs="Times New Roman"/>
          <w:sz w:val="24"/>
          <w:szCs w:val="24"/>
        </w:rPr>
        <w:lastRenderedPageBreak/>
        <w:t>Exam 7 White Collar Crime</w:t>
      </w:r>
    </w:p>
    <w:p w:rsidR="00006494" w:rsidRPr="00006494" w:rsidRDefault="00006494" w:rsidP="00006494">
      <w:pPr>
        <w:spacing w:line="480" w:lineRule="auto"/>
        <w:ind w:firstLine="720"/>
        <w:rPr>
          <w:rFonts w:ascii="Times New Roman" w:hAnsi="Times New Roman" w:cs="Times New Roman"/>
          <w:sz w:val="24"/>
          <w:szCs w:val="24"/>
        </w:rPr>
      </w:pPr>
      <w:r w:rsidRPr="00006494">
        <w:rPr>
          <w:rFonts w:ascii="Times New Roman" w:hAnsi="Times New Roman" w:cs="Times New Roman"/>
          <w:sz w:val="24"/>
          <w:szCs w:val="24"/>
        </w:rPr>
        <w:t xml:space="preserve">White-collar crimes are the most invisible forms of crimes that are evident in almost </w:t>
      </w:r>
      <w:proofErr w:type="gramStart"/>
      <w:r w:rsidRPr="00006494">
        <w:rPr>
          <w:rFonts w:ascii="Times New Roman" w:hAnsi="Times New Roman" w:cs="Times New Roman"/>
          <w:sz w:val="24"/>
          <w:szCs w:val="24"/>
        </w:rPr>
        <w:t>every</w:t>
      </w:r>
      <w:proofErr w:type="gramEnd"/>
      <w:r w:rsidRPr="00006494">
        <w:rPr>
          <w:rFonts w:ascii="Times New Roman" w:hAnsi="Times New Roman" w:cs="Times New Roman"/>
          <w:sz w:val="24"/>
          <w:szCs w:val="24"/>
        </w:rPr>
        <w:t xml:space="preserve"> organization. The Federal Bureau of Investigation points out that fraudulent practices are aimed at deceiving someone for financial gains.  These crimes are featured with deceit, concealment, as well as the violation of trust amid the stakeholders. The most outspoken driving forces for committing white-collar crimes include the desires to avoid losing or gain funds, services, or property for personal benefits. These frauds are commonly expressed through misrepresentation of a corporation’s finances as a means to deceive regul</w:t>
      </w:r>
      <w:r w:rsidR="004C17B8">
        <w:rPr>
          <w:rFonts w:ascii="Times New Roman" w:hAnsi="Times New Roman" w:cs="Times New Roman"/>
          <w:sz w:val="24"/>
          <w:szCs w:val="24"/>
        </w:rPr>
        <w:t>ators (Van Slyke et al., 2016).</w:t>
      </w:r>
      <w:r w:rsidRPr="00006494">
        <w:rPr>
          <w:rFonts w:ascii="Times New Roman" w:hAnsi="Times New Roman" w:cs="Times New Roman"/>
          <w:sz w:val="24"/>
          <w:szCs w:val="24"/>
        </w:rPr>
        <w:t xml:space="preserve"> Other fraudulent investment opportunities entail overrated financial returns while depicting the associated risks as minimal or non-existed. It is worthy to emphasis every tenet of fraud committed by professionals and take the initiative to address the related risks.</w:t>
      </w:r>
    </w:p>
    <w:p w:rsidR="00006494" w:rsidRPr="00006494" w:rsidRDefault="00006494" w:rsidP="00006494">
      <w:pPr>
        <w:spacing w:line="480" w:lineRule="auto"/>
        <w:ind w:firstLine="720"/>
        <w:rPr>
          <w:rFonts w:ascii="Times New Roman" w:hAnsi="Times New Roman" w:cs="Times New Roman"/>
          <w:sz w:val="24"/>
          <w:szCs w:val="24"/>
        </w:rPr>
      </w:pPr>
      <w:r w:rsidRPr="00006494">
        <w:rPr>
          <w:rFonts w:ascii="Times New Roman" w:hAnsi="Times New Roman" w:cs="Times New Roman"/>
          <w:sz w:val="24"/>
          <w:szCs w:val="24"/>
        </w:rPr>
        <w:t xml:space="preserve">The documentary “The Man Who Knew” draws an ideal picture of the fraudulent practices that often go unnoticed within our contemporary organizations. The film depicts Bernard Madoff as one of the most respected professional financiers who took the chance to violate his trust to the people (Van Slyke et al., 2016).  Borrowing from this week’s readings, it is justifiable that white-collar criminals are quite intelligent, and they can fabricate book report presentations with eventual consequences of self-gains. During prosecution, Madoff gave the reason to the judge and those present for his grant of fraud by asserting he could never admit the loss of status that would come from having failed to succeed.  </w:t>
      </w:r>
    </w:p>
    <w:p w:rsidR="00006494" w:rsidRPr="00006494" w:rsidRDefault="00006494" w:rsidP="00006494">
      <w:pPr>
        <w:spacing w:line="480" w:lineRule="auto"/>
        <w:ind w:firstLine="720"/>
        <w:rPr>
          <w:rFonts w:ascii="Times New Roman" w:hAnsi="Times New Roman" w:cs="Times New Roman"/>
          <w:sz w:val="24"/>
          <w:szCs w:val="24"/>
        </w:rPr>
      </w:pPr>
      <w:r w:rsidRPr="00006494">
        <w:rPr>
          <w:rFonts w:ascii="Times New Roman" w:hAnsi="Times New Roman" w:cs="Times New Roman"/>
          <w:sz w:val="24"/>
          <w:szCs w:val="24"/>
        </w:rPr>
        <w:t xml:space="preserve">This case reflects the understanding that white-collar criminals are quite intelligent; they have the best psychological </w:t>
      </w:r>
      <w:r w:rsidR="004C17B8" w:rsidRPr="00006494">
        <w:rPr>
          <w:rFonts w:ascii="Times New Roman" w:hAnsi="Times New Roman" w:cs="Times New Roman"/>
          <w:sz w:val="24"/>
          <w:szCs w:val="24"/>
        </w:rPr>
        <w:t>defense</w:t>
      </w:r>
      <w:r w:rsidRPr="00006494">
        <w:rPr>
          <w:rFonts w:ascii="Times New Roman" w:hAnsi="Times New Roman" w:cs="Times New Roman"/>
          <w:sz w:val="24"/>
          <w:szCs w:val="24"/>
        </w:rPr>
        <w:t xml:space="preserve"> mechanisms, which gives them the strength to face and challenge the law. For that matter, organizational leaders should take the lead to address the effects of fraud before occurrence.  Sometimes it is challenging to know precisely when a </w:t>
      </w:r>
      <w:r w:rsidRPr="00006494">
        <w:rPr>
          <w:rFonts w:ascii="Times New Roman" w:hAnsi="Times New Roman" w:cs="Times New Roman"/>
          <w:sz w:val="24"/>
          <w:szCs w:val="24"/>
        </w:rPr>
        <w:lastRenderedPageBreak/>
        <w:t>professional could engage in a series act of crime.  Borrowing from the week’s readings, it is quite impossible for an expert to practice a white-collar crime without a strong background (Van Slyke et al., 2016).  In this regard, the Security and Exchange Commission should materially assess biographies and conducts of professionals when assessing their fraudulent allegations.  Organizations should accurately review the fraud regulation policies and ensure deep democratization through a mutual interplay of many driving forces and activities. The readings also share an understanding that material well-being is a reliable driving force towards personal gains. For that reason, controlling these loopholes could help in mitigating fraudulent practices in a promising and fair economy.</w:t>
      </w:r>
    </w:p>
    <w:p w:rsidR="00006494" w:rsidRPr="00006494" w:rsidRDefault="00006494" w:rsidP="00006494">
      <w:pPr>
        <w:spacing w:line="480" w:lineRule="auto"/>
        <w:ind w:firstLine="720"/>
        <w:rPr>
          <w:rFonts w:ascii="Times New Roman" w:hAnsi="Times New Roman" w:cs="Times New Roman"/>
          <w:sz w:val="24"/>
          <w:szCs w:val="24"/>
        </w:rPr>
      </w:pPr>
      <w:r w:rsidRPr="00006494">
        <w:rPr>
          <w:rFonts w:ascii="Times New Roman" w:hAnsi="Times New Roman" w:cs="Times New Roman"/>
          <w:sz w:val="24"/>
          <w:szCs w:val="24"/>
        </w:rPr>
        <w:t>Both the speech of Mel Fugate and Markopolos’ interview are quite reflective of the nature and trends of white-collar crimes. I support the assertion that there are ecological systems that prepare white-collar crimes and criminals. According to Fugate, crime practices within an organization are nurtured by poor leadership featured with unethical but legal behaviors. Studies have shown that the most common form of unethical leadership allows unethical conduct to continue without enforcing the most accurate measures (Johnston, 2014). It is with no doubt that unethical leadership supports immoral cultures and therefore reinforcing unethical behavior such as fraud.</w:t>
      </w:r>
    </w:p>
    <w:p w:rsidR="00006494" w:rsidRPr="00006494" w:rsidRDefault="00006494" w:rsidP="00006494">
      <w:pPr>
        <w:spacing w:line="480" w:lineRule="auto"/>
        <w:ind w:firstLine="720"/>
        <w:rPr>
          <w:rFonts w:ascii="Times New Roman" w:hAnsi="Times New Roman" w:cs="Times New Roman"/>
          <w:sz w:val="24"/>
          <w:szCs w:val="24"/>
        </w:rPr>
      </w:pPr>
      <w:r w:rsidRPr="00006494">
        <w:rPr>
          <w:rFonts w:ascii="Times New Roman" w:hAnsi="Times New Roman" w:cs="Times New Roman"/>
          <w:sz w:val="24"/>
          <w:szCs w:val="24"/>
        </w:rPr>
        <w:t xml:space="preserve">There is a need to reinforce stringent regulations to scare fraudulent professionals </w:t>
      </w:r>
      <w:r w:rsidR="004C17B8">
        <w:rPr>
          <w:rFonts w:ascii="Times New Roman" w:hAnsi="Times New Roman" w:cs="Times New Roman"/>
          <w:sz w:val="24"/>
          <w:szCs w:val="24"/>
        </w:rPr>
        <w:t>a</w:t>
      </w:r>
      <w:r w:rsidR="007C1D6B">
        <w:rPr>
          <w:rFonts w:ascii="Times New Roman" w:hAnsi="Times New Roman" w:cs="Times New Roman"/>
          <w:sz w:val="24"/>
          <w:szCs w:val="24"/>
        </w:rPr>
        <w:t>nd</w:t>
      </w:r>
      <w:r w:rsidRPr="00006494">
        <w:rPr>
          <w:rFonts w:ascii="Times New Roman" w:hAnsi="Times New Roman" w:cs="Times New Roman"/>
          <w:sz w:val="24"/>
          <w:szCs w:val="24"/>
        </w:rPr>
        <w:t xml:space="preserve"> counter the effects of white-collar crimes. Crime based research and consultations would also help enhance professionals and organizational performance via utilizing a variety of practical and research founded tools related to organizational change, corporate culture, performance management, in addition to employee engagement (Johnston, 2014). There is a need to empower </w:t>
      </w:r>
      <w:r w:rsidRPr="00006494">
        <w:rPr>
          <w:rFonts w:ascii="Times New Roman" w:hAnsi="Times New Roman" w:cs="Times New Roman"/>
          <w:sz w:val="24"/>
          <w:szCs w:val="24"/>
        </w:rPr>
        <w:lastRenderedPageBreak/>
        <w:t>human resource health in the most ethical approach to improve deficiency in the context of practice.</w:t>
      </w:r>
    </w:p>
    <w:p w:rsidR="00006494" w:rsidRPr="00006494" w:rsidRDefault="00006494" w:rsidP="00006494">
      <w:pPr>
        <w:spacing w:line="480" w:lineRule="auto"/>
        <w:rPr>
          <w:rFonts w:ascii="Times New Roman" w:hAnsi="Times New Roman" w:cs="Times New Roman"/>
          <w:sz w:val="24"/>
          <w:szCs w:val="24"/>
        </w:rPr>
      </w:pPr>
    </w:p>
    <w:p w:rsidR="00006494" w:rsidRPr="00006494" w:rsidRDefault="00006494" w:rsidP="00006494">
      <w:pPr>
        <w:spacing w:line="480" w:lineRule="auto"/>
        <w:rPr>
          <w:rFonts w:ascii="Times New Roman" w:hAnsi="Times New Roman" w:cs="Times New Roman"/>
          <w:sz w:val="24"/>
          <w:szCs w:val="24"/>
        </w:rPr>
      </w:pPr>
    </w:p>
    <w:p w:rsidR="00006494" w:rsidRPr="00006494" w:rsidRDefault="00006494" w:rsidP="00006494">
      <w:pPr>
        <w:spacing w:line="480" w:lineRule="auto"/>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2E6EB8" w:rsidRDefault="002E6EB8" w:rsidP="00006494">
      <w:pPr>
        <w:spacing w:line="480" w:lineRule="auto"/>
        <w:jc w:val="center"/>
        <w:rPr>
          <w:rFonts w:ascii="Times New Roman" w:hAnsi="Times New Roman" w:cs="Times New Roman"/>
          <w:sz w:val="24"/>
          <w:szCs w:val="24"/>
        </w:rPr>
      </w:pPr>
    </w:p>
    <w:p w:rsidR="00EB63A3" w:rsidRPr="00006494" w:rsidRDefault="008E4CA0" w:rsidP="00006494">
      <w:pPr>
        <w:spacing w:line="480" w:lineRule="auto"/>
        <w:jc w:val="center"/>
        <w:rPr>
          <w:rFonts w:ascii="Times New Roman" w:hAnsi="Times New Roman" w:cs="Times New Roman"/>
          <w:sz w:val="24"/>
          <w:szCs w:val="24"/>
        </w:rPr>
      </w:pPr>
      <w:r w:rsidRPr="00006494">
        <w:rPr>
          <w:rFonts w:ascii="Times New Roman" w:hAnsi="Times New Roman" w:cs="Times New Roman"/>
          <w:sz w:val="24"/>
          <w:szCs w:val="24"/>
        </w:rPr>
        <w:lastRenderedPageBreak/>
        <w:t>References</w:t>
      </w:r>
    </w:p>
    <w:p w:rsidR="008E4CA0" w:rsidRPr="00006494" w:rsidRDefault="008E4CA0" w:rsidP="00006494">
      <w:pPr>
        <w:spacing w:line="480" w:lineRule="auto"/>
        <w:ind w:left="720" w:hanging="720"/>
        <w:rPr>
          <w:rFonts w:ascii="Times New Roman" w:hAnsi="Times New Roman" w:cs="Times New Roman"/>
          <w:color w:val="222222"/>
          <w:sz w:val="24"/>
          <w:szCs w:val="24"/>
          <w:shd w:val="clear" w:color="auto" w:fill="FFFFFF"/>
        </w:rPr>
      </w:pPr>
      <w:r w:rsidRPr="00006494">
        <w:rPr>
          <w:rFonts w:ascii="Times New Roman" w:hAnsi="Times New Roman" w:cs="Times New Roman"/>
          <w:color w:val="222222"/>
          <w:sz w:val="24"/>
          <w:szCs w:val="24"/>
          <w:shd w:val="clear" w:color="auto" w:fill="FFFFFF"/>
        </w:rPr>
        <w:t>Johnston, M. (2014). </w:t>
      </w:r>
      <w:r w:rsidRPr="00006494">
        <w:rPr>
          <w:rFonts w:ascii="Times New Roman" w:hAnsi="Times New Roman" w:cs="Times New Roman"/>
          <w:i/>
          <w:iCs/>
          <w:color w:val="222222"/>
          <w:sz w:val="24"/>
          <w:szCs w:val="24"/>
          <w:shd w:val="clear" w:color="auto" w:fill="FFFFFF"/>
        </w:rPr>
        <w:t>Corruption, contention and reform: the power of deep democratization</w:t>
      </w:r>
      <w:r w:rsidRPr="00006494">
        <w:rPr>
          <w:rFonts w:ascii="Times New Roman" w:hAnsi="Times New Roman" w:cs="Times New Roman"/>
          <w:color w:val="222222"/>
          <w:sz w:val="24"/>
          <w:szCs w:val="24"/>
          <w:shd w:val="clear" w:color="auto" w:fill="FFFFFF"/>
        </w:rPr>
        <w:t>. Cambridge University Press.</w:t>
      </w:r>
    </w:p>
    <w:p w:rsidR="008E4CA0" w:rsidRPr="00006494" w:rsidRDefault="008E4CA0" w:rsidP="00006494">
      <w:pPr>
        <w:spacing w:line="480" w:lineRule="auto"/>
        <w:ind w:left="720" w:hanging="720"/>
        <w:rPr>
          <w:rFonts w:ascii="Times New Roman" w:hAnsi="Times New Roman" w:cs="Times New Roman"/>
          <w:sz w:val="24"/>
          <w:szCs w:val="24"/>
        </w:rPr>
      </w:pPr>
      <w:r w:rsidRPr="00006494">
        <w:rPr>
          <w:rFonts w:ascii="Times New Roman" w:hAnsi="Times New Roman" w:cs="Times New Roman"/>
          <w:color w:val="222222"/>
          <w:sz w:val="24"/>
          <w:szCs w:val="24"/>
          <w:shd w:val="clear" w:color="auto" w:fill="FFFFFF"/>
        </w:rPr>
        <w:t>Van Slyke, S. R., Benson, M. L., &amp; Cullen, F. T. (Eds.). (2016). </w:t>
      </w:r>
      <w:r w:rsidRPr="00006494">
        <w:rPr>
          <w:rFonts w:ascii="Times New Roman" w:hAnsi="Times New Roman" w:cs="Times New Roman"/>
          <w:i/>
          <w:iCs/>
          <w:color w:val="222222"/>
          <w:sz w:val="24"/>
          <w:szCs w:val="24"/>
          <w:shd w:val="clear" w:color="auto" w:fill="FFFFFF"/>
        </w:rPr>
        <w:t>The Oxford handbook of white-collar crime</w:t>
      </w:r>
      <w:r w:rsidRPr="00006494">
        <w:rPr>
          <w:rFonts w:ascii="Times New Roman" w:hAnsi="Times New Roman" w:cs="Times New Roman"/>
          <w:color w:val="222222"/>
          <w:sz w:val="24"/>
          <w:szCs w:val="24"/>
          <w:shd w:val="clear" w:color="auto" w:fill="FFFFFF"/>
        </w:rPr>
        <w:t>. Oxford University Press.</w:t>
      </w:r>
      <w:bookmarkStart w:id="0" w:name="_GoBack"/>
      <w:bookmarkEnd w:id="0"/>
    </w:p>
    <w:p w:rsidR="00EB63A3" w:rsidRPr="00006494" w:rsidRDefault="00EB63A3" w:rsidP="00006494">
      <w:pPr>
        <w:spacing w:line="480" w:lineRule="auto"/>
        <w:rPr>
          <w:rFonts w:ascii="Times New Roman" w:hAnsi="Times New Roman" w:cs="Times New Roman"/>
          <w:sz w:val="24"/>
          <w:szCs w:val="24"/>
        </w:rPr>
      </w:pPr>
    </w:p>
    <w:sectPr w:rsidR="00EB63A3" w:rsidRPr="00006494" w:rsidSect="002D43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241" w:rsidRDefault="00FA0241" w:rsidP="00006494">
      <w:pPr>
        <w:spacing w:after="0" w:line="240" w:lineRule="auto"/>
      </w:pPr>
      <w:r>
        <w:separator/>
      </w:r>
    </w:p>
  </w:endnote>
  <w:endnote w:type="continuationSeparator" w:id="0">
    <w:p w:rsidR="00FA0241" w:rsidRDefault="00FA0241" w:rsidP="00006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241" w:rsidRDefault="00FA0241" w:rsidP="00006494">
      <w:pPr>
        <w:spacing w:after="0" w:line="240" w:lineRule="auto"/>
      </w:pPr>
      <w:r>
        <w:separator/>
      </w:r>
    </w:p>
  </w:footnote>
  <w:footnote w:type="continuationSeparator" w:id="0">
    <w:p w:rsidR="00FA0241" w:rsidRDefault="00FA0241" w:rsidP="00006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A8D" w:rsidRPr="001E6A8D" w:rsidRDefault="001E6A8D">
    <w:pPr>
      <w:pStyle w:val="Header"/>
      <w:rPr>
        <w:rFonts w:ascii="Times New Roman" w:hAnsi="Times New Roman" w:cs="Times New Roman"/>
        <w:sz w:val="24"/>
        <w:szCs w:val="24"/>
      </w:rPr>
    </w:pPr>
    <w:r w:rsidRPr="001E6A8D">
      <w:rPr>
        <w:rFonts w:ascii="Times New Roman" w:hAnsi="Times New Roman" w:cs="Times New Roman"/>
        <w:sz w:val="24"/>
        <w:szCs w:val="24"/>
      </w:rPr>
      <w:tab/>
    </w:r>
    <w:r w:rsidRPr="001E6A8D">
      <w:rPr>
        <w:rFonts w:ascii="Times New Roman" w:hAnsi="Times New Roman" w:cs="Times New Roman"/>
        <w:sz w:val="24"/>
        <w:szCs w:val="24"/>
      </w:rPr>
      <w:tab/>
    </w:r>
    <w:sdt>
      <w:sdtPr>
        <w:rPr>
          <w:rFonts w:ascii="Times New Roman" w:hAnsi="Times New Roman" w:cs="Times New Roman"/>
          <w:sz w:val="24"/>
          <w:szCs w:val="24"/>
        </w:rPr>
        <w:id w:val="-965047746"/>
        <w:docPartObj>
          <w:docPartGallery w:val="Page Numbers (Top of Page)"/>
          <w:docPartUnique/>
        </w:docPartObj>
      </w:sdtPr>
      <w:sdtEndPr>
        <w:rPr>
          <w:noProof/>
        </w:rPr>
      </w:sdtEndPr>
      <w:sdtContent>
        <w:r w:rsidRPr="001E6A8D">
          <w:rPr>
            <w:rFonts w:ascii="Times New Roman" w:hAnsi="Times New Roman" w:cs="Times New Roman"/>
            <w:sz w:val="24"/>
            <w:szCs w:val="24"/>
          </w:rPr>
          <w:fldChar w:fldCharType="begin"/>
        </w:r>
        <w:r w:rsidRPr="001E6A8D">
          <w:rPr>
            <w:rFonts w:ascii="Times New Roman" w:hAnsi="Times New Roman" w:cs="Times New Roman"/>
            <w:sz w:val="24"/>
            <w:szCs w:val="24"/>
          </w:rPr>
          <w:instrText xml:space="preserve"> PAGE   \* MERGEFORMAT </w:instrText>
        </w:r>
        <w:r w:rsidRPr="001E6A8D">
          <w:rPr>
            <w:rFonts w:ascii="Times New Roman" w:hAnsi="Times New Roman" w:cs="Times New Roman"/>
            <w:sz w:val="24"/>
            <w:szCs w:val="24"/>
          </w:rPr>
          <w:fldChar w:fldCharType="separate"/>
        </w:r>
        <w:r w:rsidR="007C1D6B">
          <w:rPr>
            <w:rFonts w:ascii="Times New Roman" w:hAnsi="Times New Roman" w:cs="Times New Roman"/>
            <w:noProof/>
            <w:sz w:val="24"/>
            <w:szCs w:val="24"/>
          </w:rPr>
          <w:t>5</w:t>
        </w:r>
        <w:r w:rsidRPr="001E6A8D">
          <w:rPr>
            <w:rFonts w:ascii="Times New Roman" w:hAnsi="Times New Roman" w:cs="Times New Roman"/>
            <w:noProof/>
            <w:sz w:val="24"/>
            <w:szCs w:val="24"/>
          </w:rPr>
          <w:fldChar w:fldCharType="end"/>
        </w:r>
      </w:sdtContent>
    </w:sdt>
  </w:p>
  <w:p w:rsidR="00006494" w:rsidRPr="001E6A8D" w:rsidRDefault="00006494" w:rsidP="001E6A8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3D6" w:rsidRPr="002D43D6" w:rsidRDefault="004C17B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77253110"/>
        <w:docPartObj>
          <w:docPartGallery w:val="Page Numbers (Top of Page)"/>
          <w:docPartUnique/>
        </w:docPartObj>
      </w:sdtPr>
      <w:sdtEndPr>
        <w:rPr>
          <w:noProof/>
        </w:rPr>
      </w:sdtEndPr>
      <w:sdtContent>
        <w:r w:rsidR="002D43D6" w:rsidRPr="002D43D6">
          <w:rPr>
            <w:rFonts w:ascii="Times New Roman" w:hAnsi="Times New Roman" w:cs="Times New Roman"/>
            <w:sz w:val="24"/>
            <w:szCs w:val="24"/>
          </w:rPr>
          <w:fldChar w:fldCharType="begin"/>
        </w:r>
        <w:r w:rsidR="002D43D6" w:rsidRPr="002D43D6">
          <w:rPr>
            <w:rFonts w:ascii="Times New Roman" w:hAnsi="Times New Roman" w:cs="Times New Roman"/>
            <w:sz w:val="24"/>
            <w:szCs w:val="24"/>
          </w:rPr>
          <w:instrText xml:space="preserve"> PAGE   \* MERGEFORMAT </w:instrText>
        </w:r>
        <w:r w:rsidR="002D43D6" w:rsidRPr="002D43D6">
          <w:rPr>
            <w:rFonts w:ascii="Times New Roman" w:hAnsi="Times New Roman" w:cs="Times New Roman"/>
            <w:sz w:val="24"/>
            <w:szCs w:val="24"/>
          </w:rPr>
          <w:fldChar w:fldCharType="separate"/>
        </w:r>
        <w:r>
          <w:rPr>
            <w:rFonts w:ascii="Times New Roman" w:hAnsi="Times New Roman" w:cs="Times New Roman"/>
            <w:noProof/>
            <w:sz w:val="24"/>
            <w:szCs w:val="24"/>
          </w:rPr>
          <w:t>1</w:t>
        </w:r>
        <w:r w:rsidR="002D43D6" w:rsidRPr="002D43D6">
          <w:rPr>
            <w:rFonts w:ascii="Times New Roman" w:hAnsi="Times New Roman" w:cs="Times New Roman"/>
            <w:noProof/>
            <w:sz w:val="24"/>
            <w:szCs w:val="24"/>
          </w:rPr>
          <w:fldChar w:fldCharType="end"/>
        </w:r>
      </w:sdtContent>
    </w:sdt>
  </w:p>
  <w:p w:rsidR="00006494" w:rsidRPr="002D43D6" w:rsidRDefault="000064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6E"/>
    <w:rsid w:val="00006494"/>
    <w:rsid w:val="0005436E"/>
    <w:rsid w:val="0009442B"/>
    <w:rsid w:val="001035B9"/>
    <w:rsid w:val="001E6A8D"/>
    <w:rsid w:val="00225F00"/>
    <w:rsid w:val="002D43D6"/>
    <w:rsid w:val="002E6EB8"/>
    <w:rsid w:val="00326CCC"/>
    <w:rsid w:val="003B2D68"/>
    <w:rsid w:val="0043246B"/>
    <w:rsid w:val="00476CE5"/>
    <w:rsid w:val="004C17B8"/>
    <w:rsid w:val="0059396A"/>
    <w:rsid w:val="006C66F1"/>
    <w:rsid w:val="007C1D6B"/>
    <w:rsid w:val="007D404F"/>
    <w:rsid w:val="008E4CA0"/>
    <w:rsid w:val="00936997"/>
    <w:rsid w:val="00AA08C5"/>
    <w:rsid w:val="00D80F6C"/>
    <w:rsid w:val="00EB63A3"/>
    <w:rsid w:val="00F377F9"/>
    <w:rsid w:val="00FA0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62963-C8DC-4C8C-B717-6D6D81CC9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494"/>
  </w:style>
  <w:style w:type="paragraph" w:styleId="Footer">
    <w:name w:val="footer"/>
    <w:basedOn w:val="Normal"/>
    <w:link w:val="FooterChar"/>
    <w:uiPriority w:val="99"/>
    <w:unhideWhenUsed/>
    <w:rsid w:val="00006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2020-07-23T09:36:00Z</dcterms:created>
  <dcterms:modified xsi:type="dcterms:W3CDTF">2020-07-23T12:27:00Z</dcterms:modified>
</cp:coreProperties>
</file>